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E6" w:rsidRPr="00CF575D" w:rsidRDefault="005160E6" w:rsidP="005160E6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/>
          <w:sz w:val="24"/>
          <w:szCs w:val="24"/>
        </w:rPr>
      </w:pPr>
      <w:r w:rsidRPr="00CF575D"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  <w:t>ИНСТРУКЦИЯ ПО ОХРАНЕ</w:t>
      </w:r>
      <w:r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  <w:t xml:space="preserve"> </w:t>
      </w:r>
      <w:r w:rsidRPr="00CF575D">
        <w:rPr>
          <w:rFonts w:ascii="Royal Times New Roman" w:hAnsi="Royal Times New Roman" w:cs="Times New Roman"/>
          <w:b/>
          <w:bCs/>
          <w:color w:val="000000"/>
          <w:spacing w:val="-10"/>
          <w:w w:val="118"/>
          <w:sz w:val="24"/>
          <w:szCs w:val="24"/>
        </w:rPr>
        <w:t>ТРУДА</w:t>
      </w:r>
    </w:p>
    <w:p w:rsidR="005160E6" w:rsidRPr="005160E6" w:rsidRDefault="005160E6" w:rsidP="005160E6">
      <w:pPr>
        <w:shd w:val="clear" w:color="auto" w:fill="FFFFFF"/>
        <w:spacing w:after="0" w:line="240" w:lineRule="auto"/>
        <w:ind w:firstLine="709"/>
        <w:jc w:val="center"/>
        <w:rPr>
          <w:rFonts w:ascii="Royal Times New Roman" w:hAnsi="Royal Times New Roman" w:cs="Times New Roman"/>
          <w:b/>
          <w:bCs/>
          <w:color w:val="000000"/>
          <w:spacing w:val="4"/>
          <w:sz w:val="28"/>
          <w:szCs w:val="28"/>
        </w:rPr>
      </w:pPr>
      <w:r w:rsidRPr="002C7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участникам </w:t>
      </w:r>
      <w:r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регионального </w:t>
      </w:r>
      <w:r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чемпионат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 </w:t>
      </w:r>
      <w:r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«Молодые профессионалы»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WorldSkillsRussia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Ростовской</w:t>
      </w:r>
      <w:r w:rsidRPr="002C7C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2018</w:t>
      </w:r>
    </w:p>
    <w:p w:rsidR="005160E6" w:rsidRPr="005160E6" w:rsidRDefault="005160E6" w:rsidP="005160E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1F45">
        <w:rPr>
          <w:rFonts w:ascii="Royal Times New Roman" w:hAnsi="Royal Times New Roman" w:cs="Times New Roman"/>
          <w:b/>
          <w:bCs/>
          <w:color w:val="000000"/>
          <w:spacing w:val="4"/>
          <w:sz w:val="28"/>
          <w:szCs w:val="28"/>
        </w:rPr>
        <w:t xml:space="preserve">при </w:t>
      </w:r>
      <w:r>
        <w:rPr>
          <w:rFonts w:ascii="Royal Times New Roman" w:hAnsi="Royal Times New Roman" w:cs="Times New Roman"/>
          <w:b/>
          <w:bCs/>
          <w:color w:val="000000"/>
          <w:spacing w:val="4"/>
          <w:sz w:val="28"/>
          <w:szCs w:val="28"/>
        </w:rPr>
        <w:t xml:space="preserve">устранении неисправностей и </w:t>
      </w:r>
      <w:r w:rsidRPr="00451F45">
        <w:rPr>
          <w:rFonts w:ascii="Royal Times New Roman" w:hAnsi="Royal Times New Roman" w:cs="Times New Roman"/>
          <w:b/>
          <w:bCs/>
          <w:color w:val="000000"/>
          <w:spacing w:val="4"/>
          <w:sz w:val="28"/>
          <w:szCs w:val="28"/>
        </w:rPr>
        <w:t xml:space="preserve">комплектовании пахотного агрегата </w:t>
      </w:r>
      <w:r>
        <w:rPr>
          <w:rFonts w:ascii="Royal Times New Roman" w:hAnsi="Royal Times New Roman" w:cs="Times New Roman"/>
          <w:b/>
          <w:bCs/>
          <w:color w:val="000000"/>
          <w:spacing w:val="4"/>
          <w:sz w:val="28"/>
          <w:szCs w:val="28"/>
        </w:rPr>
        <w:t xml:space="preserve"> трактора </w:t>
      </w:r>
      <w:r w:rsidRPr="005160E6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John</w:t>
      </w:r>
      <w:r w:rsidRPr="005160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160E6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Deere</w:t>
      </w:r>
      <w:r w:rsidR="00983D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6155</w:t>
      </w:r>
      <w:r w:rsidR="00294552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Pr="005160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плуг оборотный</w:t>
      </w:r>
      <w:r w:rsidR="002945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АЛМАЗ</w:t>
      </w:r>
      <w:r w:rsidR="00832D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ПОН </w:t>
      </w:r>
      <w:bookmarkStart w:id="0" w:name="_GoBack"/>
      <w:bookmarkEnd w:id="0"/>
      <w:r w:rsidRPr="005160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4+1</w:t>
      </w:r>
    </w:p>
    <w:p w:rsidR="005160E6" w:rsidRPr="00451F45" w:rsidRDefault="005160E6" w:rsidP="005160E6">
      <w:pPr>
        <w:shd w:val="clear" w:color="auto" w:fill="FFFFFF"/>
        <w:spacing w:after="0" w:line="240" w:lineRule="auto"/>
        <w:ind w:left="2918" w:right="845" w:hanging="1891"/>
        <w:jc w:val="center"/>
        <w:rPr>
          <w:rFonts w:ascii="Royal Times New Roman" w:hAnsi="Royal 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b/>
          <w:bCs/>
          <w:color w:val="000000"/>
          <w:spacing w:val="-6"/>
          <w:sz w:val="28"/>
          <w:szCs w:val="28"/>
        </w:rPr>
        <w:t>1. Общие требования охраны труда</w:t>
      </w:r>
    </w:p>
    <w:p w:rsidR="005160E6" w:rsidRPr="00451F45" w:rsidRDefault="005160E6" w:rsidP="005160E6">
      <w:pPr>
        <w:shd w:val="clear" w:color="auto" w:fill="FFFFFF"/>
        <w:tabs>
          <w:tab w:val="left" w:pos="418"/>
        </w:tabs>
        <w:spacing w:after="0" w:line="240" w:lineRule="auto"/>
        <w:ind w:left="5"/>
        <w:jc w:val="both"/>
        <w:rPr>
          <w:rFonts w:ascii="Royal Times New Roman" w:hAnsi="Royal 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3"/>
          <w:sz w:val="28"/>
          <w:szCs w:val="28"/>
        </w:rPr>
        <w:t>1.1.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ab/>
        <w:t xml:space="preserve">К работам по и комплектованию пахотного агрегата и техническому обслуживанию машин и оборудования допускаются лица, достигшие 18 лет, прошедшие медицинский осмотр, 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производственное обучение, имеющие удостоверение тракториста-машиниста, а также прошедшие инструктажи - вводный и на рабочем месте.</w:t>
      </w:r>
    </w:p>
    <w:p w:rsidR="005160E6" w:rsidRPr="00451F45" w:rsidRDefault="005160E6" w:rsidP="005160E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Times New Roman"/>
          <w:color w:val="000000"/>
          <w:spacing w:val="-13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Участник соревнования должен знать месторасположение первичных средств пожаротушения и </w:t>
      </w:r>
      <w:r w:rsidRPr="00451F45">
        <w:rPr>
          <w:rFonts w:ascii="Royal Times New Roman" w:hAnsi="Royal Times New Roman" w:cs="Times New Roman"/>
          <w:color w:val="000000"/>
          <w:spacing w:val="-2"/>
          <w:sz w:val="28"/>
          <w:szCs w:val="28"/>
        </w:rPr>
        <w:t>уметь ими пользоваться.</w:t>
      </w:r>
    </w:p>
    <w:p w:rsidR="005160E6" w:rsidRPr="00451F45" w:rsidRDefault="005160E6" w:rsidP="005160E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Royal Times New Roman" w:hAnsi="Royal Times New Roman" w:cs="Times New Roman"/>
          <w:color w:val="000000"/>
          <w:spacing w:val="-12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О каждом несчастном случае пострадавший или очевидец несчастного случая немедленно 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должен известить ближайшего эксперта.</w:t>
      </w:r>
    </w:p>
    <w:p w:rsidR="005160E6" w:rsidRPr="00451F45" w:rsidRDefault="005160E6" w:rsidP="005160E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Royal Times New Roman" w:hAnsi="Royal Times New Roman" w:cs="Times New Roman"/>
          <w:color w:val="000000"/>
          <w:spacing w:val="-14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Участник соревнования должен знать местонахождения медицинской аптечки, правильно 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медицинскую помощь или доставить в медицинское учреждение.</w:t>
      </w:r>
    </w:p>
    <w:p w:rsidR="005160E6" w:rsidRPr="00451F45" w:rsidRDefault="005160E6" w:rsidP="005160E6">
      <w:pPr>
        <w:shd w:val="clear" w:color="auto" w:fill="FFFFFF"/>
        <w:tabs>
          <w:tab w:val="left" w:pos="427"/>
        </w:tabs>
        <w:spacing w:after="0" w:line="240" w:lineRule="auto"/>
        <w:ind w:left="5" w:firstLine="77"/>
        <w:jc w:val="both"/>
        <w:rPr>
          <w:rFonts w:ascii="Royal Times New Roman" w:hAnsi="Royal 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3"/>
          <w:sz w:val="28"/>
          <w:szCs w:val="28"/>
        </w:rPr>
        <w:t>1.5.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ab/>
        <w:t xml:space="preserve">Запрещается на конкурсной площадке принимать пищу и курить, употреблять во время 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учебно-воспитательного процесса алкогольные напитки, а также приходить на занятия в состоянии алкогольного, наркотического или другого опьянения.</w:t>
      </w:r>
    </w:p>
    <w:p w:rsidR="005160E6" w:rsidRPr="00451F45" w:rsidRDefault="005160E6" w:rsidP="005160E6">
      <w:pPr>
        <w:shd w:val="clear" w:color="auto" w:fill="FFFFFF"/>
        <w:tabs>
          <w:tab w:val="left" w:pos="374"/>
        </w:tabs>
        <w:spacing w:after="0" w:line="240" w:lineRule="auto"/>
        <w:ind w:left="10" w:right="845"/>
        <w:rPr>
          <w:rFonts w:ascii="Royal Times New Roman" w:hAnsi="Royal 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3"/>
          <w:sz w:val="28"/>
          <w:szCs w:val="28"/>
        </w:rPr>
        <w:t>1.6.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Работа на конкурсной площадке разрешается исключительно в </w:t>
      </w: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 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присутствии эксперта.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br/>
        <w:t>Запрещается присутствие на конкурсной площадке посторонних лиц.</w:t>
      </w:r>
    </w:p>
    <w:p w:rsidR="005160E6" w:rsidRPr="00451F45" w:rsidRDefault="005160E6" w:rsidP="005160E6">
      <w:pPr>
        <w:shd w:val="clear" w:color="auto" w:fill="FFFFFF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1.7.</w:t>
      </w: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 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При выполнени</w:t>
      </w:r>
      <w:r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и</w:t>
      </w: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 работ по комплектованию пахотного агрегата на участников соревнования воздействуют следующие опасные и вредные факторы: </w:t>
      </w:r>
    </w:p>
    <w:p w:rsidR="005160E6" w:rsidRPr="00451F45" w:rsidRDefault="005160E6" w:rsidP="005160E6">
      <w:pPr>
        <w:shd w:val="clear" w:color="auto" w:fill="FFFFFF"/>
        <w:spacing w:after="0" w:line="240" w:lineRule="auto"/>
        <w:ind w:left="10"/>
        <w:jc w:val="both"/>
        <w:rPr>
          <w:rFonts w:ascii="Royal Times New Roman" w:hAnsi="Royal 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1"/>
          <w:sz w:val="28"/>
          <w:szCs w:val="28"/>
        </w:rPr>
        <w:t>-движущиеся машины и механизмы: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подвижные части производственного оборудования;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разрушающиеся материалы конструкции;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2"/>
          <w:sz w:val="28"/>
          <w:szCs w:val="28"/>
        </w:rPr>
        <w:t>отлетающие осколки;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повышенная или пониженная температура поверхностей оборудования и материалов;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 xml:space="preserve">повышенное напряжение электрической сети, при замыкании которой ток может пройти через тело </w:t>
      </w:r>
      <w:r w:rsidRPr="00451F45">
        <w:rPr>
          <w:rFonts w:ascii="Royal Times New Roman" w:hAnsi="Royal Times New Roman" w:cs="Times New Roman"/>
          <w:color w:val="000000"/>
          <w:spacing w:val="-5"/>
          <w:sz w:val="28"/>
          <w:szCs w:val="28"/>
        </w:rPr>
        <w:t>человека: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острые кромки, заусенцы, шероховатая поверхность заготовок, инструмента и оборудования: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расположение рабочего места па высоте относительно поверхности земли (пола);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proofErr w:type="gramStart"/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повышенные запыленность и загазованность рабочей зоны:</w:t>
      </w:r>
      <w:proofErr w:type="gramEnd"/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повышенные уровень шума и вибрации на рабочем месте;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lastRenderedPageBreak/>
        <w:t>повышенная или пониженная влажность воздуха;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повышенная или пониженная температура воздуха рабочей зоны;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пониженная или повышенная подвижность воздуха;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недостаточная освещенность рабочего места;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повышенный уровень ультрафиолетового или инфракрасного излучения;</w:t>
      </w:r>
    </w:p>
    <w:p w:rsidR="005160E6" w:rsidRPr="00451F45" w:rsidRDefault="005160E6" w:rsidP="005160E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pacing w:val="-1"/>
          <w:sz w:val="28"/>
          <w:szCs w:val="28"/>
        </w:rPr>
        <w:t>скользкие поверхности;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1.8.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Опасные и вредные производственные факторы реализуются в травмы или заболевания при опасном состоянии машин, оборудования, инструментов, среды и совершении работниками опасных действий.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1.9.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Типичные опасные действия 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работающих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, приводящие к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травмированию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:</w:t>
      </w:r>
    </w:p>
    <w:p w:rsidR="005160E6" w:rsidRPr="00451F45" w:rsidRDefault="005160E6" w:rsidP="00516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использование машин, оборудования, инструмента не по назначению или в неисправном состоянии;</w:t>
      </w:r>
    </w:p>
    <w:p w:rsidR="005160E6" w:rsidRPr="00451F45" w:rsidRDefault="005160E6" w:rsidP="00516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отдых в неустановленных местах;</w:t>
      </w:r>
    </w:p>
    <w:p w:rsidR="005160E6" w:rsidRPr="00451F45" w:rsidRDefault="005160E6" w:rsidP="00516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выполнение работ в состоянии алкогольного опьянения;</w:t>
      </w:r>
    </w:p>
    <w:p w:rsidR="005160E6" w:rsidRPr="00451F45" w:rsidRDefault="005160E6" w:rsidP="00516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выполнение работ с нарушением правил техники безопасности, требований инструкций по охране труда и инструкций по эксплуатации оборудования.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1.10. При выполнении работ используйте: - костюм хлопчатобумажный (ГОСТ 12.4.109);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 рукавицы комбинированные (ГОСТ 12.4 .1 10). При наружных работах зимой дополнительно: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 куртку хлопчатобумажную на утепленной прокладке (ГОСТ 12.4.084);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 брюки хлопчатобумажные на утепленной прокладке (ГОСТ 12.4.084);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1.11. Средства индивидуальной защиты следует использовать по назначению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1.12. Выполняйте требования знаков безопасности.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1.13. Будьте внимательны к предупредительным сигналам автомобилей, тракторов и других видов движущегося транспорта.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1.14. Сообщайте эксперту о замеченных неисправностях машин, механизмов, оборудования, нарушениях требований безопасности и до принятия соответствующих мер к работе не приступайте.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1.15. Убирайте использованный обтирочный материал в специальные металлические ящики с крышками.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1.16.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5160E6" w:rsidRDefault="005160E6" w:rsidP="005160E6">
      <w:pPr>
        <w:shd w:val="clear" w:color="auto" w:fill="FFFFFF"/>
        <w:spacing w:after="0" w:line="240" w:lineRule="auto"/>
        <w:jc w:val="center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2. Требования охраны труда перед началом работы</w:t>
      </w:r>
    </w:p>
    <w:p w:rsidR="005160E6" w:rsidRPr="00451F45" w:rsidRDefault="005160E6" w:rsidP="005160E6">
      <w:pPr>
        <w:shd w:val="clear" w:color="auto" w:fill="FFFFFF"/>
        <w:spacing w:after="0" w:line="240" w:lineRule="auto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2.1.1.Проверьте, чтобы применяемый при работе инструмент и приспособления были исправны,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неизношенны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и отвечали безопасным условиям труда. Немеханизированный инструмент.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2.1.2.Деревянные рукоятки инструментов должны быть изготовлены из выдержанной древесины твердых и вязких пород, гладко обработаны, на их поверхности не должно быть выбоин, сколов и других дефектов. Инструмент должен быть правильно насажен и прочно закреплен. 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Ударные инструменты 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lastRenderedPageBreak/>
        <w:t>(молотки, кувалды и т.д. должны иметь рукоятки овального сечения с утолщенным свободным концом.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Консоль, на которую насаживается инструмент, должна быть расклинена заершенным клином из мягкой стали.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2.1.3. Ударные инструменты (зубила,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крейцмесели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, бородки) не должны иметь трещин, заусенцев, наклепа; затылочная часть их должна быть гладкой, не иметь трещин, заусенцев и скосов. Длина ручного зубила - не менее 150 мм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.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и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х оттянутой части - 60-70 мм: угол заточки лезвия - в соответствии с твердостью обрабатываемых материалов.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2.1.4.Кузнечные клещи и другие приспособления для удержания обрабатываемых поковок должны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  ,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быть изготовлены из мягкой стали и соответствовать размерам поковок. Для удержания поковки</w:t>
      </w:r>
    </w:p>
    <w:p w:rsidR="005160E6" w:rsidRPr="00451F45" w:rsidRDefault="005160E6" w:rsidP="00516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без постоянного нажима рукой клещи должны иметь кольца (шпандыри), а для предохранения от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травмирования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пальцев работающего - зазор (в рабочем положении) между рукоятками клещей 45 мм, для чего должны быть сделаны упоры.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2.1.5. Гаечные ключи должны соответствовать размерам гаек и головок болтов. Губки ключей должны быть параллельны и не иметь трещин и забоин, а рукоятки - заусенцев. Раздвижные ключи не должны иметь люфта в подвижных частях.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2.1.6. Концы ручных инструментов, служащих для 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заводки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в отверстия при монтаже (ломики для сборки и т.п.), не должны быть сбитыми.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2.1.7. Ломы должны быть круглого сечения и иметь один конец в форме лопаточки, а другой - в виде четырехгранной пирамиды. Вес лома в пределах 4-5 кг, длина 1,3-1,5 м.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2.1.8. Съемники должны иметь исправные лапки, винты, тяги и упоры.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2.1.9. Тиски должны быть надежно закреплены на верстаке. Губки должны иметь исправную насечку.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2.1.10.  Отвертка должна быть с прямым стержнем, прочно закреплена на ручке. Отвертка должна иметь ровные боковые грани.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2.1.11.Острогубцы и плоскогубцы не должны иметь выщербленных рукояток. Губки острогубцев 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-о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стрые, не выщербленные и не сломанные, плоскогубцы - с исправной насечкой.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2.1.12. Ручные совки для сбора мусора должны быть изготовлены из кровельного железа и не должны иметь острых концов и рваных мест.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2.2. Перед применением домкратов проверьте: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 их исправность, сроки испытания по техническому паспорту;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 у гидравлических и пневматических домкратов плотность соединений. Кроме того, они должны быть оборудованы приспособлениями, фиксирующими подъем, обеспечивающими медленное и спокойное опускание штока или его остановку;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 винтовые и реечные домкраты должны иметь стопорное приспособление, исключающее полный выход винта или рейки;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- ручные рычажно-реечные домкраты должны иметь устройства, исключающие самопроизвольное опускание груза при снятии усилия с рычага или рукоятки.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lastRenderedPageBreak/>
        <w:t>2.3.Рабочий инструмент, приспособления и материалы расположите в установленном месте, в удобном и безопасном для пользования порядке.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2.4.При выявлении неполадок сообщить об этом эксперту и до их устранения к работе не приступать.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center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3. Требования охраны труда во время работы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3.1.Перед выполнением технического обслуживания и комплектования пахотного агрегата детали узлы очистите от растительных остатков и масляных загрязнений.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3.2.Все работы по техническому обслуживанию машин, кроме некоторых регулировок двигателя и диагностики, проводите при остановленной машине и неработающем двигателе.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3.3.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Под колеса машины, установленной для технического обслуживания в целях предупреждения ее самопередвижения, под колеса положите противооткатные башмаки, поставьте на ручной тормоз, выключите зажигание и перекройте подачу топлива.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3.4.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При выполнении в закрытом помещении операций, требующих работы двигателя машины, выхлопную трубу двигателя присоединяйте к вытяжным средствам, а при их отсутствии примите меры по удалению из помещения отработавших газов.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3.5.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Не выполняйте какие-либо работы на машине, вывешенной только на одних подъемных механизмах (домкратах, талях и т.п.).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3.6.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Перед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поддомкрачиванием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машину или орудие размещайте на ровной горизонтальной площадке. Под основание домкрата подложите деревянные подкладки размером, не допускающим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утонание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домкрата в грунт. Рядом с домкратом установите дополнительно надежную подставку, обеспечивающую устойчивость машины.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3.7.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Устанавливайте машину только на специальные подставки, не пользуйтесь случайными предметами.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3.8.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Тракторы и другую самоходную сельскохозяйственную технику осматривайте осторожно, не допуская соприкосновения с нагретыми частями машин и двигателей.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3.9.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Будьте внимательны при выполнении различных операций по ТО в труднодоступных местах, так как можете травмировать руки об острые края болтов, гаек, шплинтов, оборудования.</w:t>
      </w:r>
    </w:p>
    <w:p w:rsidR="005160E6" w:rsidRPr="00451F45" w:rsidRDefault="005160E6" w:rsidP="005160E6">
      <w:pPr>
        <w:shd w:val="clear" w:color="auto" w:fill="FFFFFF"/>
        <w:tabs>
          <w:tab w:val="left" w:pos="134"/>
        </w:tabs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3.10. Не допускайте попадания на кожу рук масла и топлива, гак как это может вызвать раздражение кожного покрова. Помните, что в замасленных руках труднее удержать инструмент. 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3.11. При проверке гидросистемы машины при работающем дизеле обратите внимание на целостность шлангов, прочность их соединений, чтобы не произошло внезапного разрыва или разъединения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гидрошлангов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и выброса горячего масла под большим давлением.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3.12. Проверяя натяжение ремней, надежно закрепите приспособление во избежание его соскальзывания с ремня.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3.13. Очищая аккумуляторную батарею от грязи, доливая в нее электролит, остерегайтесь попадания электролита на кожу во избежание ожога.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lastRenderedPageBreak/>
        <w:t>3.14.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Контролируя на холостом ходу правильность работы отдельных механизмов машины после регулировочных операции, убедитесь, что на пути ее возможного движения нет людей, и рычаг переключения передач находится в нейтральном положении.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3.15.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Во время проведения технического обслуживания трактора навесные орудия и машины опустите на землю, подвижные части машин зафиксируйте в неподвижном положении. Откручивайте и подтягивайте штуцера и накидные гайки маслопроводов и шлангов при опущенном сельскохозяйственном орудии, а также при неработающем двигателе машины.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3.16.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Во время подъема, опускания навесных сельскохозяйственных орудий находитесь на расстоянии от трубопроводов высокого давления во избежание внезапного разрыва шлангов и выброса горячего масла под большим давлением.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3.17.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К техническому обслуживанию платформ в поднятом состоянии приступайте только после установки предохранительной стойки (упора).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>
        <w:rPr>
          <w:rFonts w:ascii="Royal Times New Roman" w:hAnsi="Royal Times New Roman" w:cs="Times New Roman"/>
          <w:color w:val="000000"/>
          <w:sz w:val="28"/>
          <w:szCs w:val="28"/>
        </w:rPr>
        <w:t>3.18.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Агрегат технического обслуживания разместите на горизонтальной площадке в наиболее удобном по отношению к обслуживаемой машине месте, затормозите и заземлите.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3.19.  Работайте с исправной лебедкой грузоподъемного устройства.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3.20. Поднимайте груз массой свыше 50 кг только с использованием опорною устройства.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3.21. Работы под машинами проводите на специальном настиле или брезенте.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center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t>4. Требования охраны труда в аварийных ситуациях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4.1.Обо всех неисправностях в работе оборудования и аварийных ситуациях сообщать непосредственно эксперту.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proofErr w:type="gramStart"/>
      <w:r>
        <w:rPr>
          <w:rFonts w:ascii="Royal Times New Roman" w:hAnsi="Royal Times New Roman" w:cs="Times New Roman"/>
          <w:color w:val="000000"/>
          <w:sz w:val="28"/>
          <w:szCs w:val="28"/>
        </w:rPr>
        <w:t>4.2.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При замеченных неисправностях производственного оборудования и инструмента, а также, если при прикосновении к машине, станку, агрегату ощущается действие электрического тока, либо имеет место сильный нагрев электропроводов электродвигателей, электроаппаратуры, появление искрения или обрыв проводов и т.д., предупредите работающих об опасности, немедленно поставьте в известность эксперта и примите меры по устранению аварийной ситуации.</w:t>
      </w:r>
      <w:proofErr w:type="gramEnd"/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4.3. При обнаружении дыма и возникновении загорания, пожара, немедленно объявите пожарную тревогу, примите меры к ликвидации пожара с помощью имеющихся первичных средств пожаротушения соответственно источнику пожара, поставьте в известность эксперта.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4.4. При несчастных случаях с людьми окажите им доврачебную помощь, немедленно поставьте в известность эксперта.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4.5.  При поражении электрическим током как можно быстрее освободите пострадавшего от действия тока, т.к. продолжительность его действия определяет тяжесть </w:t>
      </w:r>
      <w:proofErr w:type="spell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травмирования</w:t>
      </w:r>
      <w:proofErr w:type="spell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. Для этого быстро отключите рубильником или другим отключающим устройством ту часть электроустановки, которой касается пострадавший.</w:t>
      </w:r>
    </w:p>
    <w:p w:rsidR="005160E6" w:rsidRDefault="005160E6" w:rsidP="005160E6">
      <w:pPr>
        <w:shd w:val="clear" w:color="auto" w:fill="FFFFFF"/>
        <w:spacing w:after="0" w:line="240" w:lineRule="auto"/>
        <w:jc w:val="center"/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</w:pPr>
    </w:p>
    <w:p w:rsidR="005160E6" w:rsidRPr="00451F45" w:rsidRDefault="005160E6" w:rsidP="005160E6">
      <w:pPr>
        <w:shd w:val="clear" w:color="auto" w:fill="FFFFFF"/>
        <w:spacing w:after="0" w:line="240" w:lineRule="auto"/>
        <w:jc w:val="center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b/>
          <w:bCs/>
          <w:color w:val="000000"/>
          <w:sz w:val="28"/>
          <w:szCs w:val="28"/>
        </w:rPr>
        <w:lastRenderedPageBreak/>
        <w:t>5. Требования охраны труда по окончании работы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5.1.  Не оставляйте обслуживаемую машину или орудие на гидроподъемнике (домкрате). При установке машины на специальных подставках проверьте надежность ее.</w:t>
      </w:r>
    </w:p>
    <w:p w:rsidR="005160E6" w:rsidRPr="00451F45" w:rsidRDefault="005160E6" w:rsidP="005160E6">
      <w:pPr>
        <w:shd w:val="clear" w:color="auto" w:fill="FFFFFF"/>
        <w:spacing w:after="0" w:line="240" w:lineRule="auto"/>
        <w:jc w:val="both"/>
        <w:rPr>
          <w:rFonts w:ascii="Royal Times New Roman" w:hAnsi="Royal Times New Roman" w:cs="Times New Roman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5.2. Приведите в порядок рабочее место (очистите от грязи и пыли оборудование, инструмент, соберите и вынесите в отведенное место мусор и отходы, соберите </w:t>
      </w:r>
      <w:r>
        <w:rPr>
          <w:rFonts w:ascii="Royal Times New Roman" w:hAnsi="Royal Times New Roman" w:cs="Times New Roman"/>
          <w:color w:val="000000"/>
          <w:sz w:val="28"/>
          <w:szCs w:val="28"/>
        </w:rPr>
        <w:t>и</w:t>
      </w: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сложите в установленное место инструмент).</w:t>
      </w:r>
    </w:p>
    <w:p w:rsidR="005160E6" w:rsidRPr="00451F45" w:rsidRDefault="005160E6" w:rsidP="005160E6">
      <w:pPr>
        <w:shd w:val="clear" w:color="auto" w:fill="FFFFFF"/>
        <w:tabs>
          <w:tab w:val="left" w:pos="134"/>
        </w:tabs>
        <w:spacing w:after="0" w:line="240" w:lineRule="auto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5.3. Обесточьте оборудование, выключите вентиляцию и местное освещение.</w:t>
      </w:r>
    </w:p>
    <w:p w:rsidR="005160E6" w:rsidRPr="000C4218" w:rsidRDefault="005160E6" w:rsidP="005160E6">
      <w:pPr>
        <w:shd w:val="clear" w:color="auto" w:fill="FFFFFF"/>
        <w:tabs>
          <w:tab w:val="left" w:pos="134"/>
        </w:tabs>
        <w:spacing w:after="0" w:line="240" w:lineRule="auto"/>
        <w:ind w:left="10"/>
        <w:jc w:val="both"/>
        <w:rPr>
          <w:rFonts w:ascii="Royal Times New Roman" w:hAnsi="Royal Times New Roman" w:cs="Times New Roman"/>
          <w:color w:val="000000"/>
          <w:sz w:val="28"/>
          <w:szCs w:val="28"/>
        </w:rPr>
      </w:pPr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>5.4</w:t>
      </w:r>
      <w:proofErr w:type="gramStart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 О</w:t>
      </w:r>
      <w:proofErr w:type="gramEnd"/>
      <w:r w:rsidRPr="00451F45">
        <w:rPr>
          <w:rFonts w:ascii="Royal Times New Roman" w:hAnsi="Royal Times New Roman" w:cs="Times New Roman"/>
          <w:color w:val="000000"/>
          <w:sz w:val="28"/>
          <w:szCs w:val="28"/>
        </w:rPr>
        <w:t xml:space="preserve">бо всех замеченных неполадках  сообщить эксперту. </w:t>
      </w:r>
    </w:p>
    <w:p w:rsidR="005160E6" w:rsidRDefault="005160E6" w:rsidP="005160E6">
      <w:pPr>
        <w:rPr>
          <w:rFonts w:ascii="Royal Times New Roman" w:hAnsi="Royal Times New Roman"/>
          <w:b/>
          <w:sz w:val="32"/>
          <w:szCs w:val="32"/>
        </w:rPr>
      </w:pPr>
    </w:p>
    <w:p w:rsidR="005160E6" w:rsidRDefault="005160E6" w:rsidP="005160E6">
      <w:pPr>
        <w:rPr>
          <w:rFonts w:ascii="Royal Times New Roman" w:hAnsi="Royal Times New Roman"/>
          <w:b/>
          <w:sz w:val="32"/>
          <w:szCs w:val="32"/>
        </w:rPr>
      </w:pPr>
    </w:p>
    <w:p w:rsidR="007A78A0" w:rsidRDefault="007A78A0"/>
    <w:sectPr w:rsidR="007A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3FB258E2"/>
    <w:multiLevelType w:val="singleLevel"/>
    <w:tmpl w:val="BB788E84"/>
    <w:lvl w:ilvl="0">
      <w:start w:val="2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9C"/>
    <w:rsid w:val="00012C9C"/>
    <w:rsid w:val="00294552"/>
    <w:rsid w:val="005160E6"/>
    <w:rsid w:val="0071423C"/>
    <w:rsid w:val="007A78A0"/>
    <w:rsid w:val="00832DCF"/>
    <w:rsid w:val="009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2017-12-25T09:38:00Z</dcterms:created>
  <dcterms:modified xsi:type="dcterms:W3CDTF">2017-12-25T10:12:00Z</dcterms:modified>
</cp:coreProperties>
</file>